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4927"/>
        <w:gridCol w:w="2007"/>
      </w:tblGrid>
      <w:tr w:rsidR="003A369F" w:rsidTr="00C3197C">
        <w:tc>
          <w:tcPr>
            <w:tcW w:w="648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2007" w:type="dxa"/>
          </w:tcPr>
          <w:p w:rsidR="003A369F" w:rsidRDefault="003A369F">
            <w:r>
              <w:t>Nº ECTS</w:t>
            </w:r>
          </w:p>
        </w:tc>
      </w:tr>
      <w:tr w:rsidR="00C3197C" w:rsidTr="00C3197C">
        <w:tc>
          <w:tcPr>
            <w:tcW w:w="6487" w:type="dxa"/>
            <w:gridSpan w:val="2"/>
            <w:tcBorders>
              <w:top w:val="single" w:sz="4" w:space="0" w:color="auto"/>
            </w:tcBorders>
          </w:tcPr>
          <w:p w:rsidR="00C3197C" w:rsidRPr="003A369F" w:rsidRDefault="00C3197C" w:rsidP="00E50982">
            <w:pPr>
              <w:jc w:val="both"/>
              <w:rPr>
                <w:u w:val="single"/>
              </w:rPr>
            </w:pPr>
            <w:r w:rsidRPr="001D7F79">
              <w:rPr>
                <w:b/>
                <w:u w:val="single"/>
              </w:rPr>
              <w:t>MATERIA</w:t>
            </w:r>
            <w:r>
              <w:t>: DERECHO CONSTITUCIONAL</w:t>
            </w:r>
          </w:p>
        </w:tc>
        <w:tc>
          <w:tcPr>
            <w:tcW w:w="2007" w:type="dxa"/>
          </w:tcPr>
          <w:p w:rsidR="00C3197C" w:rsidRDefault="00C3197C" w:rsidP="0090624E">
            <w:pPr>
              <w:jc w:val="center"/>
            </w:pPr>
          </w:p>
          <w:p w:rsidR="00C3197C" w:rsidRDefault="00C3197C" w:rsidP="0090624E">
            <w:pPr>
              <w:jc w:val="center"/>
            </w:pPr>
          </w:p>
          <w:p w:rsidR="00C3197C" w:rsidRDefault="00C3197C" w:rsidP="0090624E">
            <w:pPr>
              <w:jc w:val="center"/>
            </w:pPr>
          </w:p>
        </w:tc>
      </w:tr>
      <w:tr w:rsidR="00C3197C" w:rsidTr="001D7F79">
        <w:trPr>
          <w:trHeight w:val="469"/>
        </w:trPr>
        <w:tc>
          <w:tcPr>
            <w:tcW w:w="1560" w:type="dxa"/>
          </w:tcPr>
          <w:p w:rsidR="00C3197C" w:rsidRDefault="00C3197C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C3197C" w:rsidRDefault="00C3197C">
            <w:pPr>
              <w:rPr>
                <w:u w:val="single"/>
              </w:rPr>
            </w:pPr>
          </w:p>
          <w:p w:rsidR="00C3197C" w:rsidRDefault="00C3197C">
            <w:pPr>
              <w:rPr>
                <w:u w:val="single"/>
              </w:rPr>
            </w:pPr>
          </w:p>
          <w:p w:rsidR="00C3197C" w:rsidRDefault="00C3197C">
            <w:pPr>
              <w:rPr>
                <w:u w:val="single"/>
              </w:rPr>
            </w:pPr>
          </w:p>
          <w:p w:rsidR="00C3197C" w:rsidRDefault="00C3197C">
            <w:pPr>
              <w:rPr>
                <w:u w:val="single"/>
              </w:rPr>
            </w:pPr>
          </w:p>
          <w:p w:rsidR="00C3197C" w:rsidRDefault="00C3197C">
            <w:pPr>
              <w:rPr>
                <w:u w:val="single"/>
              </w:rPr>
            </w:pPr>
          </w:p>
          <w:p w:rsidR="00C3197C" w:rsidRDefault="00C3197C">
            <w:pPr>
              <w:rPr>
                <w:u w:val="single"/>
              </w:rPr>
            </w:pPr>
          </w:p>
          <w:p w:rsidR="00C3197C" w:rsidRDefault="00C3197C">
            <w:pPr>
              <w:rPr>
                <w:u w:val="single"/>
              </w:rPr>
            </w:pPr>
          </w:p>
          <w:p w:rsidR="00C3197C" w:rsidRPr="003A369F" w:rsidRDefault="00C3197C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E50982" w:rsidRDefault="00E50982">
            <w:bookmarkStart w:id="0" w:name="_GoBack"/>
            <w:bookmarkEnd w:id="0"/>
          </w:p>
          <w:p w:rsidR="00C3197C" w:rsidRDefault="00C3197C">
            <w:r>
              <w:t>Experto en Derecho Constitucional, Derecho Parlamentario. Derecho Electoral. Derechos Fundamentales.</w:t>
            </w:r>
          </w:p>
          <w:p w:rsidR="00C3197C" w:rsidRDefault="00C3197C">
            <w:r>
              <w:t xml:space="preserve">Experiencia investigadora en Derecho Electoral  y Derecho parlamentario </w:t>
            </w:r>
          </w:p>
          <w:p w:rsidR="00C3197C" w:rsidRDefault="00C3197C">
            <w:r>
              <w:t>Experiencia docente en las siguientes materias</w:t>
            </w:r>
          </w:p>
          <w:p w:rsidR="00C3197C" w:rsidRDefault="00C3197C" w:rsidP="00894A72">
            <w:pPr>
              <w:pStyle w:val="Prrafodelista"/>
              <w:numPr>
                <w:ilvl w:val="0"/>
                <w:numId w:val="2"/>
              </w:numPr>
            </w:pPr>
            <w:r>
              <w:t>Derecho Constitucional I y II</w:t>
            </w:r>
          </w:p>
          <w:p w:rsidR="00C3197C" w:rsidRDefault="00C3197C" w:rsidP="00894A72">
            <w:pPr>
              <w:pStyle w:val="Prrafodelista"/>
              <w:numPr>
                <w:ilvl w:val="0"/>
                <w:numId w:val="2"/>
              </w:numPr>
            </w:pPr>
            <w:r>
              <w:t>Derechos Fundamentales</w:t>
            </w:r>
          </w:p>
          <w:p w:rsidR="00C3197C" w:rsidRDefault="00C3197C" w:rsidP="00894A72">
            <w:pPr>
              <w:pStyle w:val="Prrafodelista"/>
              <w:numPr>
                <w:ilvl w:val="0"/>
                <w:numId w:val="2"/>
              </w:numPr>
            </w:pPr>
            <w:r>
              <w:t>Sistemas Electorales (máster de Derecho Parlamentario)</w:t>
            </w:r>
          </w:p>
          <w:p w:rsidR="00C3197C" w:rsidRDefault="00C3197C" w:rsidP="00894A72">
            <w:pPr>
              <w:pStyle w:val="Prrafodelista"/>
              <w:numPr>
                <w:ilvl w:val="0"/>
                <w:numId w:val="2"/>
              </w:numPr>
            </w:pPr>
            <w:r>
              <w:t>Prácticas externas (Grado)</w:t>
            </w:r>
          </w:p>
          <w:p w:rsidR="00C3197C" w:rsidRDefault="00C3197C" w:rsidP="004250FA">
            <w:pPr>
              <w:pStyle w:val="Prrafodelista"/>
              <w:numPr>
                <w:ilvl w:val="0"/>
                <w:numId w:val="2"/>
              </w:numPr>
            </w:pPr>
            <w:r>
              <w:t>Prácticas externas (Ejercicio de la profesión. MAB)</w:t>
            </w:r>
          </w:p>
          <w:p w:rsidR="00C3197C" w:rsidRDefault="00C3197C" w:rsidP="004250FA">
            <w:pPr>
              <w:pStyle w:val="Prrafodelista"/>
              <w:numPr>
                <w:ilvl w:val="0"/>
                <w:numId w:val="2"/>
              </w:numPr>
            </w:pPr>
            <w:r>
              <w:t xml:space="preserve">Trabajos Fin de Grado </w:t>
            </w:r>
          </w:p>
          <w:p w:rsidR="00C3197C" w:rsidRDefault="00C3197C" w:rsidP="004250FA">
            <w:pPr>
              <w:pStyle w:val="Prrafodelista"/>
              <w:numPr>
                <w:ilvl w:val="0"/>
                <w:numId w:val="2"/>
              </w:numPr>
            </w:pPr>
            <w:r>
              <w:t xml:space="preserve">Trabajos Fin de Máster MAB y Máster Derecho Parlamentario </w:t>
            </w:r>
          </w:p>
        </w:tc>
      </w:tr>
      <w:tr w:rsidR="00C3197C" w:rsidTr="004250FA">
        <w:trPr>
          <w:trHeight w:val="1607"/>
        </w:trPr>
        <w:tc>
          <w:tcPr>
            <w:tcW w:w="1560" w:type="dxa"/>
          </w:tcPr>
          <w:p w:rsidR="00C3197C" w:rsidRDefault="00C3197C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C3197C" w:rsidRDefault="00C3197C">
            <w:pPr>
              <w:rPr>
                <w:u w:val="single"/>
              </w:rPr>
            </w:pPr>
          </w:p>
          <w:p w:rsidR="00C3197C" w:rsidRDefault="00C3197C">
            <w:pPr>
              <w:rPr>
                <w:u w:val="single"/>
              </w:rPr>
            </w:pPr>
          </w:p>
          <w:p w:rsidR="00C3197C" w:rsidRDefault="00C3197C">
            <w:pPr>
              <w:rPr>
                <w:u w:val="single"/>
              </w:rPr>
            </w:pPr>
          </w:p>
          <w:p w:rsidR="00C3197C" w:rsidRDefault="00C3197C">
            <w:pPr>
              <w:rPr>
                <w:u w:val="single"/>
              </w:rPr>
            </w:pPr>
          </w:p>
          <w:p w:rsidR="00C3197C" w:rsidRDefault="00C3197C">
            <w:pPr>
              <w:rPr>
                <w:u w:val="single"/>
              </w:rPr>
            </w:pPr>
          </w:p>
          <w:p w:rsidR="00C3197C" w:rsidRDefault="00C3197C">
            <w:pPr>
              <w:rPr>
                <w:u w:val="single"/>
              </w:rPr>
            </w:pPr>
          </w:p>
          <w:p w:rsidR="00C3197C" w:rsidRDefault="00C3197C">
            <w:pPr>
              <w:rPr>
                <w:u w:val="single"/>
              </w:rPr>
            </w:pPr>
          </w:p>
          <w:p w:rsidR="00C3197C" w:rsidRPr="003A369F" w:rsidRDefault="00C3197C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C3197C" w:rsidRDefault="00C3197C" w:rsidP="004250FA">
            <w:pPr>
              <w:pStyle w:val="Prrafodelista"/>
              <w:numPr>
                <w:ilvl w:val="0"/>
                <w:numId w:val="3"/>
              </w:numPr>
            </w:pPr>
            <w:r>
              <w:t>Derecho Electoral</w:t>
            </w:r>
          </w:p>
          <w:p w:rsidR="00C3197C" w:rsidRDefault="00C3197C" w:rsidP="004250FA">
            <w:pPr>
              <w:pStyle w:val="Prrafodelista"/>
              <w:numPr>
                <w:ilvl w:val="0"/>
                <w:numId w:val="3"/>
              </w:numPr>
            </w:pPr>
            <w:r>
              <w:t>Representación Política</w:t>
            </w:r>
          </w:p>
          <w:p w:rsidR="00C3197C" w:rsidRDefault="00C3197C" w:rsidP="004250FA">
            <w:pPr>
              <w:pStyle w:val="Prrafodelista"/>
              <w:numPr>
                <w:ilvl w:val="0"/>
                <w:numId w:val="3"/>
              </w:numPr>
            </w:pPr>
            <w:r>
              <w:t xml:space="preserve">Derecho Parlamentario </w:t>
            </w:r>
          </w:p>
          <w:p w:rsidR="00C3197C" w:rsidRDefault="00C3197C" w:rsidP="004250FA">
            <w:pPr>
              <w:pStyle w:val="Prrafodelista"/>
              <w:numPr>
                <w:ilvl w:val="0"/>
                <w:numId w:val="3"/>
              </w:numPr>
            </w:pPr>
            <w:r>
              <w:t>Derechos Fundamentales</w:t>
            </w:r>
          </w:p>
        </w:tc>
      </w:tr>
      <w:tr w:rsidR="00C3197C" w:rsidTr="001D7F79">
        <w:trPr>
          <w:trHeight w:val="2266"/>
        </w:trPr>
        <w:tc>
          <w:tcPr>
            <w:tcW w:w="1560" w:type="dxa"/>
          </w:tcPr>
          <w:p w:rsidR="00C3197C" w:rsidRDefault="00C3197C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C3197C" w:rsidRDefault="00C3197C" w:rsidP="006E5F82">
            <w:pPr>
              <w:rPr>
                <w:u w:val="single"/>
              </w:rPr>
            </w:pPr>
          </w:p>
          <w:p w:rsidR="00C3197C" w:rsidRDefault="00C3197C" w:rsidP="006E5F82">
            <w:pPr>
              <w:rPr>
                <w:u w:val="single"/>
              </w:rPr>
            </w:pPr>
          </w:p>
          <w:p w:rsidR="00C3197C" w:rsidRDefault="00C3197C" w:rsidP="006E5F82">
            <w:pPr>
              <w:rPr>
                <w:u w:val="single"/>
              </w:rPr>
            </w:pPr>
          </w:p>
          <w:p w:rsidR="00C3197C" w:rsidRDefault="00C3197C" w:rsidP="006E5F82">
            <w:pPr>
              <w:rPr>
                <w:u w:val="single"/>
              </w:rPr>
            </w:pPr>
          </w:p>
          <w:p w:rsidR="00C3197C" w:rsidRDefault="00C3197C" w:rsidP="006E5F82">
            <w:pPr>
              <w:rPr>
                <w:u w:val="single"/>
              </w:rPr>
            </w:pPr>
          </w:p>
          <w:p w:rsidR="00C3197C" w:rsidRDefault="00C3197C" w:rsidP="006E5F82">
            <w:pPr>
              <w:rPr>
                <w:u w:val="single"/>
              </w:rPr>
            </w:pPr>
          </w:p>
          <w:p w:rsidR="00C3197C" w:rsidRDefault="00C3197C" w:rsidP="006E5F82">
            <w:pPr>
              <w:rPr>
                <w:u w:val="single"/>
              </w:rPr>
            </w:pPr>
          </w:p>
          <w:p w:rsidR="00C3197C" w:rsidRPr="003A369F" w:rsidRDefault="00C3197C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C3197C" w:rsidRDefault="00C3197C" w:rsidP="00F17678">
            <w:pPr>
              <w:jc w:val="both"/>
            </w:pPr>
            <w:r>
              <w:t xml:space="preserve">1. </w:t>
            </w:r>
            <w:r w:rsidRPr="00F96B9D">
              <w:rPr>
                <w:rFonts w:ascii="Calibri" w:eastAsia="Calibri" w:hAnsi="Calibri" w:cs="Times New Roman"/>
              </w:rPr>
              <w:t>“</w:t>
            </w:r>
            <w:r w:rsidRPr="004250FA">
              <w:rPr>
                <w:rFonts w:ascii="Calibri" w:eastAsia="Calibri" w:hAnsi="Calibri" w:cs="Times New Roman"/>
              </w:rPr>
              <w:t xml:space="preserve">Miembro del Proyecto de Investigación </w:t>
            </w:r>
            <w:r>
              <w:rPr>
                <w:rFonts w:ascii="Calibri" w:eastAsia="Calibri" w:hAnsi="Calibri" w:cs="Times New Roman"/>
              </w:rPr>
              <w:t>La protección de las Libertades Fundamentales y los Derechos Humanos en el ordenamiento financiero y tributario”.</w:t>
            </w:r>
            <w:r w:rsidRPr="0060696D"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 w:rsidRPr="0060696D">
              <w:rPr>
                <w:rFonts w:ascii="Calibri" w:eastAsia="Calibri" w:hAnsi="Calibri" w:cs="Times New Roman"/>
              </w:rPr>
              <w:t>Ref</w:t>
            </w:r>
            <w:proofErr w:type="spellEnd"/>
            <w:r w:rsidRPr="0060696D">
              <w:rPr>
                <w:rFonts w:ascii="Calibri" w:eastAsia="Calibri" w:hAnsi="Calibri" w:cs="Times New Roman"/>
              </w:rPr>
              <w:t xml:space="preserve">: </w:t>
            </w:r>
            <w:r>
              <w:rPr>
                <w:rFonts w:ascii="Calibri" w:eastAsia="Calibri" w:hAnsi="Calibri" w:cs="Times New Roman"/>
              </w:rPr>
              <w:t>DER2015-65832-P</w:t>
            </w:r>
            <w:r w:rsidRPr="0060696D">
              <w:rPr>
                <w:rFonts w:ascii="Calibri" w:eastAsia="Calibri" w:hAnsi="Calibri" w:cs="Times New Roman"/>
              </w:rPr>
              <w:t>)</w:t>
            </w:r>
            <w:r>
              <w:t xml:space="preserve"> MINISTERIO DE ECONOMÍA Y COMPETITIVIDAD, 2016-2018.</w:t>
            </w:r>
            <w:r w:rsidRPr="00F96B9D">
              <w:rPr>
                <w:rFonts w:ascii="Calibri" w:eastAsia="Calibri" w:hAnsi="Calibri" w:cs="Times New Roman"/>
              </w:rPr>
              <w:tab/>
            </w:r>
          </w:p>
          <w:p w:rsidR="00C3197C" w:rsidRDefault="00C3197C" w:rsidP="004250FA">
            <w:pPr>
              <w:tabs>
                <w:tab w:val="left" w:pos="1620"/>
              </w:tabs>
              <w:overflowPunct w:val="0"/>
              <w:autoSpaceDE w:val="0"/>
              <w:autoSpaceDN w:val="0"/>
              <w:adjustRightInd w:val="0"/>
              <w:spacing w:before="120"/>
              <w:ind w:right="-1"/>
              <w:textAlignment w:val="baseline"/>
              <w:rPr>
                <w:rFonts w:ascii="Calibri" w:eastAsia="Calibri" w:hAnsi="Calibri" w:cs="Times New Roman"/>
              </w:rPr>
            </w:pPr>
            <w:r>
              <w:t xml:space="preserve">2. </w:t>
            </w:r>
            <w:r w:rsidRPr="004250FA">
              <w:rPr>
                <w:rFonts w:ascii="Calibri" w:eastAsia="Calibri" w:hAnsi="Calibri" w:cs="Times New Roman"/>
              </w:rPr>
              <w:t xml:space="preserve">Miembro del Proyecto de Investigación “El </w:t>
            </w:r>
            <w:proofErr w:type="spellStart"/>
            <w:r w:rsidRPr="004250FA">
              <w:rPr>
                <w:rFonts w:ascii="Calibri" w:eastAsia="Calibri" w:hAnsi="Calibri" w:cs="Times New Roman"/>
              </w:rPr>
              <w:t>vot</w:t>
            </w:r>
            <w:proofErr w:type="spellEnd"/>
            <w:r w:rsidRPr="004250F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4250FA">
              <w:rPr>
                <w:rFonts w:ascii="Calibri" w:eastAsia="Calibri" w:hAnsi="Calibri" w:cs="Times New Roman"/>
              </w:rPr>
              <w:t>electrònic</w:t>
            </w:r>
            <w:proofErr w:type="spellEnd"/>
            <w:r w:rsidRPr="004250F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4250FA">
              <w:rPr>
                <w:rFonts w:ascii="Calibri" w:eastAsia="Calibri" w:hAnsi="Calibri" w:cs="Times New Roman"/>
              </w:rPr>
              <w:t>com</w:t>
            </w:r>
            <w:proofErr w:type="spellEnd"/>
            <w:r w:rsidRPr="004250FA">
              <w:rPr>
                <w:rFonts w:ascii="Calibri" w:eastAsia="Calibri" w:hAnsi="Calibri" w:cs="Times New Roman"/>
              </w:rPr>
              <w:t xml:space="preserve"> a factor transformador de la </w:t>
            </w:r>
            <w:proofErr w:type="spellStart"/>
            <w:r w:rsidRPr="004250FA">
              <w:rPr>
                <w:rFonts w:ascii="Calibri" w:eastAsia="Calibri" w:hAnsi="Calibri" w:cs="Times New Roman"/>
              </w:rPr>
              <w:t>democràcia</w:t>
            </w:r>
            <w:proofErr w:type="spellEnd"/>
            <w:r w:rsidRPr="004250F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4250FA">
              <w:rPr>
                <w:rFonts w:ascii="Calibri" w:eastAsia="Calibri" w:hAnsi="Calibri" w:cs="Times New Roman"/>
              </w:rPr>
              <w:t>associativa</w:t>
            </w:r>
            <w:proofErr w:type="spellEnd"/>
            <w:r w:rsidRPr="004250FA">
              <w:rPr>
                <w:rFonts w:ascii="Calibri" w:eastAsia="Calibri" w:hAnsi="Calibri" w:cs="Times New Roman"/>
              </w:rPr>
              <w:t xml:space="preserve">: el cas </w:t>
            </w:r>
            <w:proofErr w:type="spellStart"/>
            <w:r w:rsidRPr="004250FA">
              <w:rPr>
                <w:rFonts w:ascii="Calibri" w:eastAsia="Calibri" w:hAnsi="Calibri" w:cs="Times New Roman"/>
              </w:rPr>
              <w:t>dels</w:t>
            </w:r>
            <w:proofErr w:type="spellEnd"/>
            <w:r w:rsidRPr="004250F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4250FA">
              <w:rPr>
                <w:rFonts w:ascii="Calibri" w:eastAsia="Calibri" w:hAnsi="Calibri" w:cs="Times New Roman"/>
              </w:rPr>
              <w:t>partits</w:t>
            </w:r>
            <w:proofErr w:type="spellEnd"/>
            <w:r w:rsidRPr="004250F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4250FA">
              <w:rPr>
                <w:rFonts w:ascii="Calibri" w:eastAsia="Calibri" w:hAnsi="Calibri" w:cs="Times New Roman"/>
              </w:rPr>
              <w:t>polítics</w:t>
            </w:r>
            <w:proofErr w:type="spellEnd"/>
            <w:r w:rsidRPr="004250F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4250FA">
              <w:rPr>
                <w:rFonts w:ascii="Calibri" w:eastAsia="Calibri" w:hAnsi="Calibri" w:cs="Times New Roman"/>
              </w:rPr>
              <w:t>catalans</w:t>
            </w:r>
            <w:proofErr w:type="spellEnd"/>
            <w:r w:rsidRPr="004250FA">
              <w:rPr>
                <w:rFonts w:ascii="Calibri" w:eastAsia="Calibri" w:hAnsi="Calibri" w:cs="Times New Roman"/>
              </w:rPr>
              <w:t xml:space="preserve">” (2017DEMOC00006), concedido por la Secretaria de Transparencia i </w:t>
            </w:r>
            <w:proofErr w:type="spellStart"/>
            <w:r w:rsidRPr="004250FA">
              <w:rPr>
                <w:rFonts w:ascii="Calibri" w:eastAsia="Calibri" w:hAnsi="Calibri" w:cs="Times New Roman"/>
              </w:rPr>
              <w:t>Govern</w:t>
            </w:r>
            <w:proofErr w:type="spellEnd"/>
            <w:r w:rsidRPr="004250F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4250FA">
              <w:rPr>
                <w:rFonts w:ascii="Calibri" w:eastAsia="Calibri" w:hAnsi="Calibri" w:cs="Times New Roman"/>
              </w:rPr>
              <w:t>Obert</w:t>
            </w:r>
            <w:proofErr w:type="spellEnd"/>
            <w:r w:rsidRPr="004250FA">
              <w:rPr>
                <w:rFonts w:ascii="Calibri" w:eastAsia="Calibri" w:hAnsi="Calibri" w:cs="Times New Roman"/>
              </w:rPr>
              <w:t>, Generalitat de Catalunya</w:t>
            </w:r>
            <w:r>
              <w:rPr>
                <w:rFonts w:ascii="Calibri" w:eastAsia="Calibri" w:hAnsi="Calibri" w:cs="Times New Roman"/>
              </w:rPr>
              <w:t xml:space="preserve">, para el año 2017. </w:t>
            </w:r>
          </w:p>
          <w:p w:rsidR="00C3197C" w:rsidRPr="004250FA" w:rsidRDefault="00C3197C" w:rsidP="004250FA">
            <w:pPr>
              <w:tabs>
                <w:tab w:val="left" w:pos="1620"/>
              </w:tabs>
              <w:overflowPunct w:val="0"/>
              <w:autoSpaceDE w:val="0"/>
              <w:autoSpaceDN w:val="0"/>
              <w:adjustRightInd w:val="0"/>
              <w:spacing w:before="120"/>
              <w:ind w:right="-1"/>
              <w:textAlignment w:val="baseline"/>
              <w:rPr>
                <w:rFonts w:ascii="Calibri" w:eastAsia="Calibri" w:hAnsi="Calibri" w:cs="Times New Roman"/>
              </w:rPr>
            </w:pPr>
            <w:r w:rsidRPr="004250FA">
              <w:rPr>
                <w:rFonts w:ascii="Calibri" w:eastAsia="Calibri" w:hAnsi="Calibri" w:cs="Times New Roman"/>
              </w:rPr>
              <w:t xml:space="preserve">3. Miembro del Proyecto de Investigación “Análisis material y formal de las sentencias del Tribunal Constitucional desde 1996-2009”, concedido por la Universidad Francisco de Vitoria para el período 2008-2010. </w:t>
            </w:r>
          </w:p>
        </w:tc>
      </w:tr>
      <w:tr w:rsidR="00C3197C" w:rsidRPr="004250FA" w:rsidTr="001D7F79">
        <w:tc>
          <w:tcPr>
            <w:tcW w:w="1560" w:type="dxa"/>
          </w:tcPr>
          <w:p w:rsidR="00C3197C" w:rsidRDefault="00C3197C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C3197C" w:rsidRDefault="00C3197C" w:rsidP="006E5F82">
            <w:pPr>
              <w:rPr>
                <w:u w:val="single"/>
              </w:rPr>
            </w:pPr>
          </w:p>
          <w:p w:rsidR="00C3197C" w:rsidRDefault="00C3197C" w:rsidP="006E5F82">
            <w:pPr>
              <w:rPr>
                <w:u w:val="single"/>
              </w:rPr>
            </w:pPr>
          </w:p>
          <w:p w:rsidR="00C3197C" w:rsidRDefault="00C3197C" w:rsidP="006E5F82">
            <w:pPr>
              <w:rPr>
                <w:u w:val="single"/>
              </w:rPr>
            </w:pPr>
          </w:p>
          <w:p w:rsidR="00C3197C" w:rsidRDefault="00C3197C" w:rsidP="006E5F82">
            <w:pPr>
              <w:rPr>
                <w:u w:val="single"/>
              </w:rPr>
            </w:pPr>
          </w:p>
          <w:p w:rsidR="00C3197C" w:rsidRDefault="00C3197C" w:rsidP="006E5F82">
            <w:pPr>
              <w:rPr>
                <w:u w:val="single"/>
              </w:rPr>
            </w:pPr>
          </w:p>
          <w:p w:rsidR="00C3197C" w:rsidRDefault="00C3197C" w:rsidP="006E5F82">
            <w:pPr>
              <w:rPr>
                <w:u w:val="single"/>
              </w:rPr>
            </w:pPr>
          </w:p>
          <w:p w:rsidR="00C3197C" w:rsidRDefault="00C3197C" w:rsidP="006E5F82">
            <w:pPr>
              <w:rPr>
                <w:u w:val="single"/>
              </w:rPr>
            </w:pPr>
          </w:p>
          <w:p w:rsidR="00C3197C" w:rsidRPr="003A369F" w:rsidRDefault="00C3197C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C3197C" w:rsidRPr="004250FA" w:rsidRDefault="00C3197C" w:rsidP="004250FA">
            <w:pPr>
              <w:pStyle w:val="Prrafodelista"/>
              <w:numPr>
                <w:ilvl w:val="0"/>
                <w:numId w:val="1"/>
              </w:numPr>
              <w:ind w:left="283" w:hanging="218"/>
              <w:jc w:val="both"/>
              <w:rPr>
                <w:rFonts w:ascii="Calibri" w:eastAsia="Calibri" w:hAnsi="Calibri" w:cs="Times New Roman"/>
                <w:b/>
                <w:u w:val="single"/>
              </w:rPr>
            </w:pPr>
            <w:r w:rsidRPr="004250FA">
              <w:rPr>
                <w:rFonts w:ascii="Calibri" w:eastAsia="Calibri" w:hAnsi="Calibri" w:cs="Times New Roman"/>
                <w:b/>
                <w:u w:val="single"/>
              </w:rPr>
              <w:t>Libros y Capítulos de libros.</w:t>
            </w:r>
          </w:p>
          <w:p w:rsidR="00C3197C" w:rsidRPr="004250FA" w:rsidRDefault="00C3197C" w:rsidP="004250FA">
            <w:pPr>
              <w:pStyle w:val="Prrafodelista"/>
              <w:numPr>
                <w:ilvl w:val="0"/>
                <w:numId w:val="1"/>
              </w:numPr>
              <w:ind w:left="283" w:hanging="218"/>
              <w:jc w:val="both"/>
              <w:rPr>
                <w:rFonts w:ascii="Calibri" w:eastAsia="Calibri" w:hAnsi="Calibri" w:cs="Times New Roman"/>
                <w:b/>
              </w:rPr>
            </w:pPr>
            <w:r w:rsidRPr="004250FA">
              <w:rPr>
                <w:rFonts w:ascii="Calibri" w:eastAsia="Calibri" w:hAnsi="Calibri" w:cs="Times New Roman"/>
              </w:rPr>
              <w:t xml:space="preserve"> GARROTE, M., </w:t>
            </w:r>
            <w:r w:rsidRPr="004250FA">
              <w:rPr>
                <w:rFonts w:ascii="Calibri" w:eastAsia="Calibri" w:hAnsi="Calibri" w:cs="Times New Roman"/>
                <w:i/>
              </w:rPr>
              <w:t xml:space="preserve">El ámbito territorial de las elecciones al Congreso de los Diputados en España, </w:t>
            </w:r>
            <w:r w:rsidRPr="004250FA">
              <w:rPr>
                <w:rFonts w:ascii="Calibri" w:eastAsia="Calibri" w:hAnsi="Calibri" w:cs="Times New Roman"/>
              </w:rPr>
              <w:t xml:space="preserve">Madrid, Congreso de los Diputados, 2008. </w:t>
            </w:r>
          </w:p>
          <w:p w:rsidR="00C3197C" w:rsidRDefault="00C3197C" w:rsidP="008C574A">
            <w:pPr>
              <w:pStyle w:val="Prrafodelista"/>
              <w:numPr>
                <w:ilvl w:val="0"/>
                <w:numId w:val="1"/>
              </w:numPr>
              <w:ind w:left="283" w:hanging="218"/>
              <w:jc w:val="both"/>
              <w:rPr>
                <w:rFonts w:ascii="Calibri" w:eastAsia="Calibri" w:hAnsi="Calibri" w:cs="Times New Roman"/>
              </w:rPr>
            </w:pPr>
            <w:r w:rsidRPr="004250FA">
              <w:rPr>
                <w:rFonts w:ascii="Calibri" w:eastAsia="Calibri" w:hAnsi="Calibri" w:cs="Times New Roman"/>
              </w:rPr>
              <w:t xml:space="preserve">GARROTE, M., VILA B., </w:t>
            </w:r>
            <w:r w:rsidRPr="004250FA">
              <w:rPr>
                <w:rFonts w:ascii="Calibri" w:eastAsia="Calibri" w:hAnsi="Calibri" w:cs="Times New Roman"/>
                <w:i/>
              </w:rPr>
              <w:t>Jurisdicción constitucional y el procedimiento de defensa de los derechos</w:t>
            </w:r>
            <w:r w:rsidRPr="004250FA">
              <w:rPr>
                <w:rFonts w:ascii="Calibri" w:eastAsia="Calibri" w:hAnsi="Calibri" w:cs="Times New Roman"/>
              </w:rPr>
              <w:t xml:space="preserve">, Madrid, </w:t>
            </w:r>
            <w:proofErr w:type="spellStart"/>
            <w:r w:rsidRPr="004250FA">
              <w:rPr>
                <w:rFonts w:ascii="Calibri" w:eastAsia="Calibri" w:hAnsi="Calibri" w:cs="Times New Roman"/>
              </w:rPr>
              <w:t>Dykinson</w:t>
            </w:r>
            <w:proofErr w:type="spellEnd"/>
            <w:r w:rsidRPr="004250FA">
              <w:rPr>
                <w:rFonts w:ascii="Calibri" w:eastAsia="Calibri" w:hAnsi="Calibri" w:cs="Times New Roman"/>
              </w:rPr>
              <w:t xml:space="preserve">, 2015. </w:t>
            </w:r>
          </w:p>
          <w:p w:rsidR="00C3197C" w:rsidRPr="008C574A" w:rsidRDefault="00C3197C" w:rsidP="008C574A">
            <w:pPr>
              <w:pStyle w:val="Prrafodelista"/>
              <w:numPr>
                <w:ilvl w:val="0"/>
                <w:numId w:val="1"/>
              </w:numPr>
              <w:ind w:left="283" w:hanging="218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</w:t>
            </w:r>
            <w:r w:rsidRPr="0016609B">
              <w:t xml:space="preserve">ARROTE, M., “Representación y sistema electoral: un balance”, en SEIJAS VILLADANGOS, E. (Ed), </w:t>
            </w:r>
            <w:r w:rsidRPr="008C574A">
              <w:rPr>
                <w:i/>
              </w:rPr>
              <w:t>Parlamento y parlamentarismo. Origen y retos.</w:t>
            </w:r>
            <w:r w:rsidRPr="0016609B">
              <w:t xml:space="preserve"> XV Congreso de la Asociación de Constitucionalistas de España, Valencia, Tirant lo Blanch, 2018, pp. 107-136. ISBN 9788491698173.</w:t>
            </w:r>
          </w:p>
          <w:p w:rsidR="00C3197C" w:rsidRPr="008C574A" w:rsidRDefault="00C3197C" w:rsidP="008C574A">
            <w:pPr>
              <w:pStyle w:val="Prrafodelista"/>
              <w:numPr>
                <w:ilvl w:val="0"/>
                <w:numId w:val="1"/>
              </w:numPr>
              <w:ind w:left="283" w:hanging="218"/>
              <w:jc w:val="both"/>
              <w:rPr>
                <w:rFonts w:ascii="Calibri" w:eastAsia="Calibri" w:hAnsi="Calibri" w:cs="Times New Roman"/>
              </w:rPr>
            </w:pPr>
            <w:r>
              <w:t xml:space="preserve">GARROTE, M., “El recurso de amparo electoral”, en VILLANUEVA TURNES, A., (Coord.), </w:t>
            </w:r>
            <w:r w:rsidRPr="008C574A">
              <w:rPr>
                <w:i/>
              </w:rPr>
              <w:t>El Tribunal Constitucional Español. Una visión actualizada del supremo intérprete de la Constitución</w:t>
            </w:r>
            <w:r>
              <w:t xml:space="preserve">, Madrid, </w:t>
            </w:r>
            <w:proofErr w:type="spellStart"/>
            <w:r>
              <w:t>Tebar</w:t>
            </w:r>
            <w:proofErr w:type="spellEnd"/>
            <w:r>
              <w:t xml:space="preserve"> Flores, 2018, pp. 157-175. ISBN 9788473606158</w:t>
            </w:r>
          </w:p>
          <w:p w:rsidR="00C3197C" w:rsidRPr="008C574A" w:rsidRDefault="00C3197C" w:rsidP="008C574A">
            <w:pPr>
              <w:pStyle w:val="Prrafodelista"/>
              <w:numPr>
                <w:ilvl w:val="0"/>
                <w:numId w:val="1"/>
              </w:numPr>
              <w:ind w:left="283" w:hanging="218"/>
              <w:jc w:val="both"/>
              <w:rPr>
                <w:rFonts w:ascii="Calibri" w:eastAsia="Calibri" w:hAnsi="Calibri" w:cs="Times New Roman"/>
              </w:rPr>
            </w:pPr>
            <w:r>
              <w:lastRenderedPageBreak/>
              <w:t>GARROTE, M., “Los conflictos de atribuciones entre órganos constitucionales”, en VILLANUEVA TURNES, A., (Coord</w:t>
            </w:r>
            <w:r w:rsidRPr="008C574A">
              <w:rPr>
                <w:i/>
              </w:rPr>
              <w:t>.), El Tribunal Constitucional Español. Una visión actualizada del supremo intérprete de la Constitución</w:t>
            </w:r>
            <w:r>
              <w:t xml:space="preserve">, Madrid, </w:t>
            </w:r>
            <w:proofErr w:type="spellStart"/>
            <w:r>
              <w:t>Tebar</w:t>
            </w:r>
            <w:proofErr w:type="spellEnd"/>
            <w:r>
              <w:t xml:space="preserve"> Flores, 2018, pp. 209-223</w:t>
            </w:r>
            <w:r w:rsidRPr="0016609B">
              <w:t>. ISBN 9788473606158</w:t>
            </w:r>
          </w:p>
          <w:p w:rsidR="00C3197C" w:rsidRPr="008C574A" w:rsidRDefault="00C3197C" w:rsidP="008C574A">
            <w:pPr>
              <w:pStyle w:val="Prrafodelista"/>
              <w:numPr>
                <w:ilvl w:val="0"/>
                <w:numId w:val="1"/>
              </w:numPr>
              <w:ind w:left="283" w:hanging="218"/>
              <w:jc w:val="both"/>
              <w:rPr>
                <w:rFonts w:ascii="Calibri" w:eastAsia="Calibri" w:hAnsi="Calibri" w:cs="Times New Roman"/>
              </w:rPr>
            </w:pPr>
            <w:r w:rsidRPr="008C574A">
              <w:rPr>
                <w:rFonts w:ascii="Calibri" w:eastAsia="Calibri" w:hAnsi="Calibri" w:cs="Times New Roman"/>
              </w:rPr>
              <w:t>GARROTE, M., “La regulación de los delitos electorales en la LOREG: algunas consideraciones críticas”, en LÓPEZ GUERRA, L., GARCÍA RUIZ, J. L., GARCÍA FERNANDEZ, J., (</w:t>
            </w:r>
            <w:proofErr w:type="spellStart"/>
            <w:r w:rsidRPr="008C574A">
              <w:rPr>
                <w:rFonts w:ascii="Calibri" w:eastAsia="Calibri" w:hAnsi="Calibri" w:cs="Times New Roman"/>
              </w:rPr>
              <w:t>Dirs</w:t>
            </w:r>
            <w:proofErr w:type="spellEnd"/>
            <w:r w:rsidRPr="008C574A">
              <w:rPr>
                <w:rFonts w:ascii="Calibri" w:eastAsia="Calibri" w:hAnsi="Calibri" w:cs="Times New Roman"/>
              </w:rPr>
              <w:t xml:space="preserve">.), </w:t>
            </w:r>
            <w:r w:rsidRPr="008C574A">
              <w:rPr>
                <w:rFonts w:ascii="Calibri" w:eastAsia="Calibri" w:hAnsi="Calibri" w:cs="Times New Roman"/>
                <w:i/>
              </w:rPr>
              <w:t>Constitución y desarrollo político. Estudios en Homenaje al Profesor Jorge de Esteban</w:t>
            </w:r>
            <w:r w:rsidRPr="008C574A">
              <w:rPr>
                <w:rFonts w:ascii="Calibri" w:eastAsia="Calibri" w:hAnsi="Calibri" w:cs="Times New Roman"/>
              </w:rPr>
              <w:t xml:space="preserve">, Tirant lo Blanch, 2013, pp. 1202-1220.. </w:t>
            </w:r>
          </w:p>
          <w:p w:rsidR="00C3197C" w:rsidRPr="004250FA" w:rsidRDefault="00C3197C" w:rsidP="004250FA">
            <w:pPr>
              <w:pStyle w:val="Prrafodelista"/>
              <w:numPr>
                <w:ilvl w:val="0"/>
                <w:numId w:val="1"/>
              </w:numPr>
              <w:ind w:left="283" w:hanging="218"/>
              <w:jc w:val="both"/>
              <w:rPr>
                <w:rFonts w:ascii="Calibri" w:eastAsia="Calibri" w:hAnsi="Calibri" w:cs="Times New Roman"/>
              </w:rPr>
            </w:pPr>
            <w:r w:rsidRPr="004250FA">
              <w:rPr>
                <w:rFonts w:ascii="Calibri" w:eastAsia="Calibri" w:hAnsi="Calibri" w:cs="Times New Roman"/>
              </w:rPr>
              <w:t>GARROTE, M., “Listas desbloqueadas en los sistemas electorales autonómicos. ¿Es necesario, posible y probable?”, en PÉREZ-MONEO, M., VINTRÓ, J., (</w:t>
            </w:r>
            <w:proofErr w:type="spellStart"/>
            <w:r w:rsidRPr="004250FA">
              <w:rPr>
                <w:rFonts w:ascii="Calibri" w:eastAsia="Calibri" w:hAnsi="Calibri" w:cs="Times New Roman"/>
              </w:rPr>
              <w:t>Coords</w:t>
            </w:r>
            <w:proofErr w:type="spellEnd"/>
            <w:r w:rsidRPr="004250FA">
              <w:rPr>
                <w:rFonts w:ascii="Calibri" w:eastAsia="Calibri" w:hAnsi="Calibri" w:cs="Times New Roman"/>
              </w:rPr>
              <w:t>), Participación política: Deliberación y representación en las Comunidades Autónomas”, Madrid, congreso de los Diputados, 2017, pp. 377-403. (DOC.46)</w:t>
            </w:r>
          </w:p>
          <w:p w:rsidR="00C3197C" w:rsidRPr="004250FA" w:rsidRDefault="00C3197C" w:rsidP="004250FA">
            <w:pPr>
              <w:pStyle w:val="Prrafodelista"/>
              <w:numPr>
                <w:ilvl w:val="0"/>
                <w:numId w:val="1"/>
              </w:numPr>
              <w:ind w:left="283" w:hanging="218"/>
              <w:jc w:val="both"/>
              <w:rPr>
                <w:rFonts w:ascii="Calibri" w:eastAsia="Calibri" w:hAnsi="Calibri" w:cs="Times New Roman"/>
              </w:rPr>
            </w:pPr>
            <w:r w:rsidRPr="004250FA">
              <w:rPr>
                <w:rFonts w:ascii="Calibri" w:eastAsia="Calibri" w:hAnsi="Calibri" w:cs="Times New Roman"/>
              </w:rPr>
              <w:t>GARROTE, M., et. al., “Capítulo Segundo. Derecho procesal”, en CAMPUZANO, A.B., ENCISO, M. (</w:t>
            </w:r>
            <w:proofErr w:type="spellStart"/>
            <w:r w:rsidRPr="004250FA">
              <w:rPr>
                <w:rFonts w:ascii="Calibri" w:eastAsia="Calibri" w:hAnsi="Calibri" w:cs="Times New Roman"/>
              </w:rPr>
              <w:t>Coords</w:t>
            </w:r>
            <w:proofErr w:type="spellEnd"/>
            <w:r w:rsidRPr="004250FA">
              <w:rPr>
                <w:rFonts w:ascii="Calibri" w:eastAsia="Calibri" w:hAnsi="Calibri" w:cs="Times New Roman"/>
              </w:rPr>
              <w:t>.)</w:t>
            </w:r>
            <w:r w:rsidRPr="004250FA">
              <w:rPr>
                <w:rFonts w:ascii="Calibri" w:eastAsia="Calibri" w:hAnsi="Calibri" w:cs="Times New Roman"/>
                <w:i/>
              </w:rPr>
              <w:t>. Ejercicio Profesional de la Abogacía. Memento Profesional</w:t>
            </w:r>
            <w:r w:rsidRPr="004250FA">
              <w:rPr>
                <w:rFonts w:ascii="Calibri" w:eastAsia="Calibri" w:hAnsi="Calibri" w:cs="Times New Roman"/>
              </w:rPr>
              <w:t xml:space="preserve">, Madrid, Francis </w:t>
            </w:r>
            <w:proofErr w:type="spellStart"/>
            <w:r w:rsidRPr="004250FA">
              <w:rPr>
                <w:rFonts w:ascii="Calibri" w:eastAsia="Calibri" w:hAnsi="Calibri" w:cs="Times New Roman"/>
              </w:rPr>
              <w:t>Lefevre</w:t>
            </w:r>
            <w:proofErr w:type="spellEnd"/>
            <w:r w:rsidRPr="004250FA">
              <w:rPr>
                <w:rFonts w:ascii="Calibri" w:eastAsia="Calibri" w:hAnsi="Calibri" w:cs="Times New Roman"/>
              </w:rPr>
              <w:t>, 2016, pp. 135-515. (DOC. 47)</w:t>
            </w:r>
          </w:p>
          <w:p w:rsidR="00C3197C" w:rsidRDefault="00C3197C" w:rsidP="00264896">
            <w:pPr>
              <w:pStyle w:val="Prrafodelista"/>
              <w:numPr>
                <w:ilvl w:val="0"/>
                <w:numId w:val="1"/>
              </w:numPr>
              <w:ind w:left="283" w:hanging="218"/>
              <w:jc w:val="both"/>
              <w:rPr>
                <w:rFonts w:ascii="Calibri" w:eastAsia="Calibri" w:hAnsi="Calibri" w:cs="Times New Roman"/>
              </w:rPr>
            </w:pPr>
            <w:r w:rsidRPr="004250FA">
              <w:rPr>
                <w:rFonts w:ascii="Calibri" w:eastAsia="Calibri" w:hAnsi="Calibri" w:cs="Times New Roman"/>
              </w:rPr>
              <w:t xml:space="preserve">GARROTE, M., “Cómo optimizar la adquisición de competencias en un sola práctica”, en TURULL RUBINAT, M., ALBERTÍ ROVIRA, E., (Eds.), </w:t>
            </w:r>
            <w:r w:rsidRPr="004250FA">
              <w:rPr>
                <w:rFonts w:ascii="Calibri" w:eastAsia="Calibri" w:hAnsi="Calibri" w:cs="Times New Roman"/>
                <w:i/>
              </w:rPr>
              <w:t>74 Experiencias Docentes del Grado en Derecho</w:t>
            </w:r>
            <w:r w:rsidRPr="004250FA">
              <w:rPr>
                <w:rFonts w:ascii="Calibri" w:eastAsia="Calibri" w:hAnsi="Calibri" w:cs="Times New Roman"/>
              </w:rPr>
              <w:t xml:space="preserve">, Barcelona, ICE-Octaedro, 2016, pp. 141-146. </w:t>
            </w:r>
          </w:p>
          <w:p w:rsidR="00C3197C" w:rsidRPr="00264896" w:rsidRDefault="00C3197C" w:rsidP="00264896">
            <w:pPr>
              <w:pStyle w:val="Prrafodelista"/>
              <w:numPr>
                <w:ilvl w:val="0"/>
                <w:numId w:val="1"/>
              </w:numPr>
              <w:ind w:left="283" w:hanging="218"/>
              <w:jc w:val="both"/>
              <w:rPr>
                <w:lang w:val="en-US"/>
              </w:rPr>
            </w:pPr>
            <w:r w:rsidRPr="00264896">
              <w:rPr>
                <w:lang w:val="en-US"/>
              </w:rPr>
              <w:t xml:space="preserve">GARROTE, M., “Practical exercises on Spanish Constitutional law”, </w:t>
            </w:r>
            <w:proofErr w:type="spellStart"/>
            <w:r w:rsidRPr="00264896">
              <w:rPr>
                <w:lang w:val="en-US"/>
              </w:rPr>
              <w:t>en</w:t>
            </w:r>
            <w:proofErr w:type="spellEnd"/>
            <w:r w:rsidRPr="00264896">
              <w:rPr>
                <w:lang w:val="en-US"/>
              </w:rPr>
              <w:t xml:space="preserve"> NÚÑEZ FERNÁNDEZ, J., (</w:t>
            </w:r>
            <w:proofErr w:type="spellStart"/>
            <w:r w:rsidRPr="00264896">
              <w:rPr>
                <w:lang w:val="en-US"/>
              </w:rPr>
              <w:t>Coord</w:t>
            </w:r>
            <w:proofErr w:type="spellEnd"/>
            <w:r w:rsidRPr="00264896">
              <w:rPr>
                <w:lang w:val="en-US"/>
              </w:rPr>
              <w:t xml:space="preserve">.), </w:t>
            </w:r>
            <w:r w:rsidRPr="00264896">
              <w:rPr>
                <w:i/>
                <w:lang w:val="en-US"/>
              </w:rPr>
              <w:t>Law and Economics: Cases and Materials</w:t>
            </w:r>
            <w:r w:rsidRPr="00264896">
              <w:rPr>
                <w:lang w:val="en-US"/>
              </w:rPr>
              <w:t xml:space="preserve">, Madrid, </w:t>
            </w:r>
            <w:proofErr w:type="spellStart"/>
            <w:r w:rsidRPr="00264896">
              <w:rPr>
                <w:lang w:val="en-US"/>
              </w:rPr>
              <w:t>Dykinson</w:t>
            </w:r>
            <w:proofErr w:type="spellEnd"/>
            <w:r w:rsidRPr="00264896">
              <w:rPr>
                <w:lang w:val="en-US"/>
              </w:rPr>
              <w:t xml:space="preserve">, 2016, pp. 17-26.  </w:t>
            </w:r>
          </w:p>
          <w:p w:rsidR="00C3197C" w:rsidRPr="00264896" w:rsidRDefault="00C3197C" w:rsidP="00A73BC0">
            <w:pPr>
              <w:pStyle w:val="Prrafodelista"/>
              <w:numPr>
                <w:ilvl w:val="0"/>
                <w:numId w:val="1"/>
              </w:numPr>
              <w:ind w:left="283" w:hanging="218"/>
              <w:jc w:val="both"/>
              <w:rPr>
                <w:rFonts w:ascii="Calibri" w:eastAsia="Calibri" w:hAnsi="Calibri" w:cs="Times New Roman"/>
                <w:b/>
                <w:u w:val="single"/>
              </w:rPr>
            </w:pPr>
            <w:r w:rsidRPr="00264896">
              <w:t>GARROTE</w:t>
            </w:r>
            <w:r>
              <w:t>,</w:t>
            </w:r>
            <w:r w:rsidRPr="00264896">
              <w:t xml:space="preserve">  M., “Principios inspiradores de la actuación administrativa”, en FERNÁNDEZ MIRANDA, J; MUÑOZ GUIJOSA, A., (</w:t>
            </w:r>
            <w:proofErr w:type="spellStart"/>
            <w:r w:rsidRPr="00264896">
              <w:t>Coords</w:t>
            </w:r>
            <w:proofErr w:type="spellEnd"/>
            <w:r w:rsidRPr="00264896">
              <w:t xml:space="preserve">.), </w:t>
            </w:r>
            <w:r w:rsidRPr="00264896">
              <w:rPr>
                <w:i/>
              </w:rPr>
              <w:t>Derecho Público en la práctica</w:t>
            </w:r>
            <w:r w:rsidRPr="00264896">
              <w:t xml:space="preserve">, Tirant lo </w:t>
            </w:r>
            <w:proofErr w:type="spellStart"/>
            <w:r w:rsidRPr="00264896">
              <w:t>Blanc</w:t>
            </w:r>
            <w:proofErr w:type="spellEnd"/>
            <w:r w:rsidRPr="00264896">
              <w:t xml:space="preserve">, 2016, pp. 17-26. </w:t>
            </w:r>
          </w:p>
          <w:p w:rsidR="00C3197C" w:rsidRPr="004250FA" w:rsidRDefault="00C3197C" w:rsidP="004250FA">
            <w:pPr>
              <w:pStyle w:val="Prrafodelista"/>
              <w:numPr>
                <w:ilvl w:val="0"/>
                <w:numId w:val="1"/>
              </w:numPr>
              <w:ind w:left="283" w:hanging="218"/>
              <w:jc w:val="both"/>
              <w:rPr>
                <w:rFonts w:ascii="Calibri" w:eastAsia="Calibri" w:hAnsi="Calibri" w:cs="Times New Roman"/>
                <w:b/>
                <w:u w:val="single"/>
              </w:rPr>
            </w:pPr>
            <w:r w:rsidRPr="004250FA">
              <w:rPr>
                <w:rFonts w:ascii="Calibri" w:eastAsia="Calibri" w:hAnsi="Calibri" w:cs="Times New Roman"/>
                <w:b/>
                <w:u w:val="single"/>
              </w:rPr>
              <w:t>Artículos de Revistas</w:t>
            </w:r>
          </w:p>
          <w:p w:rsidR="00C3197C" w:rsidRDefault="00C3197C" w:rsidP="004250FA">
            <w:pPr>
              <w:pStyle w:val="Prrafodelista"/>
              <w:numPr>
                <w:ilvl w:val="0"/>
                <w:numId w:val="1"/>
              </w:numPr>
              <w:ind w:left="283" w:hanging="218"/>
              <w:jc w:val="both"/>
              <w:rPr>
                <w:rFonts w:ascii="Calibri" w:eastAsia="Calibri" w:hAnsi="Calibri" w:cs="Times New Roman"/>
              </w:rPr>
            </w:pPr>
            <w:r w:rsidRPr="004250FA">
              <w:rPr>
                <w:rFonts w:ascii="Calibri" w:eastAsia="Calibri" w:hAnsi="Calibri" w:cs="Times New Roman"/>
              </w:rPr>
              <w:t xml:space="preserve">GARROTE, M., “La circunscripción electoral del Congreso de los Diputados y el principio de igualdad del sufragio: una propuesta de reforma”, en </w:t>
            </w:r>
            <w:r w:rsidRPr="004250FA">
              <w:rPr>
                <w:rFonts w:ascii="Calibri" w:eastAsia="Calibri" w:hAnsi="Calibri" w:cs="Times New Roman"/>
                <w:i/>
              </w:rPr>
              <w:t>Asamblea. Revista parlamentaria de la Asamblea de Madrid</w:t>
            </w:r>
            <w:r w:rsidRPr="004250FA">
              <w:rPr>
                <w:rFonts w:ascii="Calibri" w:eastAsia="Calibri" w:hAnsi="Calibri" w:cs="Times New Roman"/>
              </w:rPr>
              <w:t xml:space="preserve">, nº 13, 2005, pp. </w:t>
            </w:r>
            <w:r>
              <w:rPr>
                <w:rFonts w:ascii="Calibri" w:eastAsia="Calibri" w:hAnsi="Calibri" w:cs="Times New Roman"/>
              </w:rPr>
              <w:t>291 – 364,</w:t>
            </w:r>
          </w:p>
          <w:p w:rsidR="00C3197C" w:rsidRPr="004250FA" w:rsidRDefault="00C3197C" w:rsidP="004250FA">
            <w:pPr>
              <w:pStyle w:val="Prrafodelista"/>
              <w:numPr>
                <w:ilvl w:val="0"/>
                <w:numId w:val="1"/>
              </w:numPr>
              <w:ind w:left="283" w:hanging="218"/>
              <w:jc w:val="both"/>
              <w:rPr>
                <w:rFonts w:ascii="Calibri" w:eastAsia="Calibri" w:hAnsi="Calibri" w:cs="Times New Roman"/>
              </w:rPr>
            </w:pPr>
            <w:r w:rsidRPr="004250FA">
              <w:rPr>
                <w:rFonts w:ascii="Calibri" w:eastAsia="Calibri" w:hAnsi="Calibri" w:cs="Times New Roman"/>
              </w:rPr>
              <w:t xml:space="preserve">GARROTE, M., “Las elecciones de 9 de marzo de 2008 y la igualdad de voto”, en </w:t>
            </w:r>
            <w:r w:rsidRPr="004250FA">
              <w:rPr>
                <w:rFonts w:ascii="Calibri" w:eastAsia="Calibri" w:hAnsi="Calibri" w:cs="Times New Roman"/>
                <w:i/>
              </w:rPr>
              <w:t>Cuadernos de Derecho Público</w:t>
            </w:r>
            <w:r w:rsidRPr="004250FA">
              <w:rPr>
                <w:rFonts w:ascii="Calibri" w:eastAsia="Calibri" w:hAnsi="Calibri" w:cs="Times New Roman"/>
              </w:rPr>
              <w:t>., núm. 30, ene-abril 2007, pp. 53-78,</w:t>
            </w:r>
          </w:p>
          <w:p w:rsidR="00C3197C" w:rsidRDefault="00C3197C" w:rsidP="004250FA">
            <w:pPr>
              <w:pStyle w:val="Prrafodelista"/>
              <w:numPr>
                <w:ilvl w:val="0"/>
                <w:numId w:val="1"/>
              </w:numPr>
              <w:ind w:left="283" w:hanging="218"/>
              <w:jc w:val="both"/>
              <w:rPr>
                <w:rFonts w:ascii="Calibri" w:eastAsia="Calibri" w:hAnsi="Calibri" w:cs="Times New Roman"/>
              </w:rPr>
            </w:pPr>
            <w:r w:rsidRPr="004250FA">
              <w:rPr>
                <w:rFonts w:ascii="Calibri" w:eastAsia="Calibri" w:hAnsi="Calibri" w:cs="Times New Roman"/>
              </w:rPr>
              <w:t xml:space="preserve">GARROTE, M., “Las elecciones de 9 de marzo de 2008 y la igualdad de voto”, en </w:t>
            </w:r>
            <w:proofErr w:type="spellStart"/>
            <w:r w:rsidRPr="004250FA">
              <w:rPr>
                <w:rFonts w:ascii="Calibri" w:eastAsia="Calibri" w:hAnsi="Calibri" w:cs="Times New Roman"/>
                <w:i/>
              </w:rPr>
              <w:t>InDret</w:t>
            </w:r>
            <w:proofErr w:type="spellEnd"/>
            <w:r w:rsidRPr="004250FA">
              <w:rPr>
                <w:rFonts w:ascii="Calibri" w:eastAsia="Calibri" w:hAnsi="Calibri" w:cs="Times New Roman"/>
                <w:i/>
              </w:rPr>
              <w:t>, Revista para el Análisis del Derecho</w:t>
            </w:r>
            <w:r w:rsidRPr="004250FA">
              <w:rPr>
                <w:rFonts w:ascii="Calibri" w:eastAsia="Calibri" w:hAnsi="Calibri" w:cs="Times New Roman"/>
              </w:rPr>
              <w:t xml:space="preserve">, nº2, 2008 </w:t>
            </w:r>
          </w:p>
          <w:p w:rsidR="00C3197C" w:rsidRDefault="00C3197C" w:rsidP="004250FA">
            <w:pPr>
              <w:pStyle w:val="Prrafodelista"/>
              <w:numPr>
                <w:ilvl w:val="0"/>
                <w:numId w:val="1"/>
              </w:numPr>
              <w:ind w:left="283" w:hanging="218"/>
              <w:jc w:val="both"/>
              <w:rPr>
                <w:rFonts w:ascii="Calibri" w:eastAsia="Calibri" w:hAnsi="Calibri" w:cs="Times New Roman"/>
              </w:rPr>
            </w:pPr>
            <w:r w:rsidRPr="004250FA">
              <w:rPr>
                <w:rFonts w:ascii="Calibri" w:eastAsia="Calibri" w:hAnsi="Calibri" w:cs="Times New Roman"/>
              </w:rPr>
              <w:t xml:space="preserve">GARROTE, M., "La improbable reforma del sistema electoral del Congreso de los Diputados. Comentario al Informe del Consejo de estado sobre reforma Electoral". Revista electrónica </w:t>
            </w:r>
            <w:proofErr w:type="spellStart"/>
            <w:r w:rsidRPr="004250FA">
              <w:rPr>
                <w:rFonts w:ascii="Calibri" w:eastAsia="Calibri" w:hAnsi="Calibri" w:cs="Times New Roman"/>
                <w:i/>
              </w:rPr>
              <w:t>InDret</w:t>
            </w:r>
            <w:proofErr w:type="spellEnd"/>
            <w:r w:rsidRPr="004250FA">
              <w:rPr>
                <w:rFonts w:ascii="Calibri" w:eastAsia="Calibri" w:hAnsi="Calibri" w:cs="Times New Roman"/>
                <w:i/>
              </w:rPr>
              <w:t>, Revista para el Análisis del Derecho</w:t>
            </w:r>
            <w:r w:rsidRPr="004250FA">
              <w:rPr>
                <w:rFonts w:ascii="Calibri" w:eastAsia="Calibri" w:hAnsi="Calibri" w:cs="Times New Roman"/>
              </w:rPr>
              <w:t xml:space="preserve">, nº4, marzo 2009 </w:t>
            </w:r>
          </w:p>
          <w:p w:rsidR="00C3197C" w:rsidRDefault="00C3197C" w:rsidP="004250FA">
            <w:pPr>
              <w:pStyle w:val="Prrafodelista"/>
              <w:numPr>
                <w:ilvl w:val="0"/>
                <w:numId w:val="1"/>
              </w:numPr>
              <w:ind w:left="283" w:hanging="218"/>
              <w:jc w:val="both"/>
              <w:rPr>
                <w:rFonts w:ascii="Calibri" w:eastAsia="Calibri" w:hAnsi="Calibri" w:cs="Times New Roman"/>
              </w:rPr>
            </w:pPr>
            <w:r w:rsidRPr="004250FA">
              <w:rPr>
                <w:rFonts w:ascii="Calibri" w:eastAsia="Calibri" w:hAnsi="Calibri" w:cs="Times New Roman"/>
              </w:rPr>
              <w:t xml:space="preserve">GARROTE, M., "La elección del Presidente de los Estados Unidos. Una aproximación a los orígenes del Colegio Electoral", en </w:t>
            </w:r>
            <w:r w:rsidRPr="004250FA">
              <w:rPr>
                <w:rFonts w:ascii="Calibri" w:eastAsia="Calibri" w:hAnsi="Calibri" w:cs="Times New Roman"/>
                <w:i/>
              </w:rPr>
              <w:t xml:space="preserve">Portal Jurídico Legal </w:t>
            </w:r>
            <w:proofErr w:type="spellStart"/>
            <w:r w:rsidRPr="004250FA">
              <w:rPr>
                <w:rFonts w:ascii="Calibri" w:eastAsia="Calibri" w:hAnsi="Calibri" w:cs="Times New Roman"/>
                <w:i/>
              </w:rPr>
              <w:t>Today</w:t>
            </w:r>
            <w:proofErr w:type="spellEnd"/>
            <w:r w:rsidRPr="004250FA">
              <w:rPr>
                <w:rFonts w:ascii="Calibri" w:eastAsia="Calibri" w:hAnsi="Calibri" w:cs="Times New Roman"/>
                <w:i/>
              </w:rPr>
              <w:t>,</w:t>
            </w:r>
            <w:r w:rsidRPr="004250FA">
              <w:rPr>
                <w:rFonts w:ascii="Calibri" w:eastAsia="Calibri" w:hAnsi="Calibri" w:cs="Times New Roman"/>
              </w:rPr>
              <w:t xml:space="preserve"> Aranzadi-Thomson Reuters, 2009. </w:t>
            </w:r>
          </w:p>
          <w:p w:rsidR="00C3197C" w:rsidRPr="004250FA" w:rsidRDefault="00C3197C" w:rsidP="004250FA">
            <w:pPr>
              <w:pStyle w:val="Prrafodelista"/>
              <w:numPr>
                <w:ilvl w:val="0"/>
                <w:numId w:val="1"/>
              </w:numPr>
              <w:ind w:left="283" w:hanging="218"/>
              <w:jc w:val="both"/>
              <w:rPr>
                <w:rFonts w:ascii="Calibri" w:eastAsia="Calibri" w:hAnsi="Calibri" w:cs="Times New Roman"/>
              </w:rPr>
            </w:pPr>
            <w:r w:rsidRPr="004250FA">
              <w:rPr>
                <w:rFonts w:ascii="Calibri" w:eastAsia="Calibri" w:hAnsi="Calibri" w:cs="Times New Roman"/>
              </w:rPr>
              <w:t xml:space="preserve">GARROTE, M., “El Informe del Consejo de Estado sobre la reforma electoral: algunas observaciones acerca de las posibilidades de reforma del sistema electoral del Congreso de los Diputados”, en </w:t>
            </w:r>
            <w:r w:rsidRPr="004250FA">
              <w:rPr>
                <w:rFonts w:ascii="Calibri" w:eastAsia="Calibri" w:hAnsi="Calibri" w:cs="Times New Roman"/>
                <w:i/>
              </w:rPr>
              <w:t>Cuadernos de Derecho Público</w:t>
            </w:r>
            <w:r w:rsidRPr="004250FA">
              <w:rPr>
                <w:rFonts w:ascii="Calibri" w:eastAsia="Calibri" w:hAnsi="Calibri" w:cs="Times New Roman"/>
              </w:rPr>
              <w:t xml:space="preserve">, núm. 36, ene-abril 2009, pp. 91 - 125. </w:t>
            </w:r>
          </w:p>
          <w:p w:rsidR="00C3197C" w:rsidRPr="004250FA" w:rsidRDefault="00C3197C" w:rsidP="004250FA">
            <w:pPr>
              <w:pStyle w:val="Prrafodelista"/>
              <w:numPr>
                <w:ilvl w:val="0"/>
                <w:numId w:val="1"/>
              </w:numPr>
              <w:ind w:left="283" w:hanging="218"/>
              <w:jc w:val="both"/>
              <w:rPr>
                <w:rFonts w:ascii="Calibri" w:eastAsia="Calibri" w:hAnsi="Calibri" w:cs="Times New Roman"/>
              </w:rPr>
            </w:pPr>
            <w:r w:rsidRPr="004250FA">
              <w:rPr>
                <w:rFonts w:ascii="Calibri" w:eastAsia="Calibri" w:hAnsi="Calibri" w:cs="Times New Roman"/>
              </w:rPr>
              <w:t xml:space="preserve">GARROTE, M., "Reflexiones sobre la circunscripción electoral de la </w:t>
            </w:r>
            <w:r w:rsidRPr="004250FA">
              <w:rPr>
                <w:rFonts w:ascii="Calibri" w:eastAsia="Calibri" w:hAnsi="Calibri" w:cs="Times New Roman"/>
              </w:rPr>
              <w:lastRenderedPageBreak/>
              <w:t xml:space="preserve">Asamblea de Madrid. Inconvenientes presentes y desafíos futuros", en </w:t>
            </w:r>
            <w:r w:rsidRPr="004250FA">
              <w:rPr>
                <w:rFonts w:ascii="Calibri" w:eastAsia="Calibri" w:hAnsi="Calibri" w:cs="Times New Roman"/>
                <w:i/>
              </w:rPr>
              <w:t>Asamblea, Revista parlamentaria de la Asamblea de Madrid</w:t>
            </w:r>
            <w:r w:rsidRPr="004250FA">
              <w:rPr>
                <w:rFonts w:ascii="Calibri" w:eastAsia="Calibri" w:hAnsi="Calibri" w:cs="Times New Roman"/>
              </w:rPr>
              <w:t>, nº 22, 2010, pp. 93-136.</w:t>
            </w:r>
          </w:p>
          <w:p w:rsidR="00C3197C" w:rsidRDefault="00C3197C" w:rsidP="004250FA">
            <w:pPr>
              <w:pStyle w:val="Prrafodelista"/>
              <w:numPr>
                <w:ilvl w:val="0"/>
                <w:numId w:val="1"/>
              </w:numPr>
              <w:ind w:left="283" w:hanging="218"/>
              <w:jc w:val="both"/>
              <w:rPr>
                <w:rFonts w:ascii="Calibri" w:eastAsia="Calibri" w:hAnsi="Calibri" w:cs="Times New Roman"/>
              </w:rPr>
            </w:pPr>
            <w:r w:rsidRPr="004250FA">
              <w:rPr>
                <w:rFonts w:ascii="Calibri" w:eastAsia="Calibri" w:hAnsi="Calibri" w:cs="Times New Roman"/>
              </w:rPr>
              <w:t xml:space="preserve">GARROTE, M., “La reforma del sistema electoral británico. A propósito del referéndum del 5 de mayo de 2011”. </w:t>
            </w:r>
            <w:r w:rsidRPr="004250FA">
              <w:rPr>
                <w:rFonts w:ascii="Calibri" w:eastAsia="Calibri" w:hAnsi="Calibri" w:cs="Times New Roman"/>
                <w:i/>
              </w:rPr>
              <w:t>Teoría y Realidad Constitucional</w:t>
            </w:r>
            <w:r w:rsidRPr="004250FA">
              <w:rPr>
                <w:rFonts w:ascii="Calibri" w:eastAsia="Calibri" w:hAnsi="Calibri" w:cs="Times New Roman"/>
              </w:rPr>
              <w:t xml:space="preserve">, núm. 28, 2011, pp. 521 – </w:t>
            </w:r>
            <w:proofErr w:type="gramStart"/>
            <w:r w:rsidRPr="004250FA">
              <w:rPr>
                <w:rFonts w:ascii="Calibri" w:eastAsia="Calibri" w:hAnsi="Calibri" w:cs="Times New Roman"/>
              </w:rPr>
              <w:t>539 .</w:t>
            </w:r>
            <w:proofErr w:type="gramEnd"/>
            <w:r w:rsidRPr="004250FA">
              <w:rPr>
                <w:rFonts w:ascii="Calibri" w:eastAsia="Calibri" w:hAnsi="Calibri" w:cs="Times New Roman"/>
              </w:rPr>
              <w:t xml:space="preserve"> </w:t>
            </w:r>
          </w:p>
          <w:p w:rsidR="00C3197C" w:rsidRDefault="00C3197C" w:rsidP="004250FA">
            <w:pPr>
              <w:pStyle w:val="Prrafodelista"/>
              <w:numPr>
                <w:ilvl w:val="0"/>
                <w:numId w:val="1"/>
              </w:numPr>
              <w:ind w:left="283" w:hanging="218"/>
              <w:jc w:val="both"/>
              <w:rPr>
                <w:rFonts w:ascii="Calibri" w:eastAsia="Calibri" w:hAnsi="Calibri" w:cs="Times New Roman"/>
              </w:rPr>
            </w:pPr>
            <w:r w:rsidRPr="004250FA">
              <w:rPr>
                <w:rFonts w:ascii="Calibri" w:eastAsia="Calibri" w:hAnsi="Calibri" w:cs="Times New Roman"/>
              </w:rPr>
              <w:t xml:space="preserve">GARROTE, M "Materiales para el estudio del derecho electoral". </w:t>
            </w:r>
            <w:r w:rsidRPr="004250FA">
              <w:rPr>
                <w:rFonts w:ascii="Calibri" w:eastAsia="Calibri" w:hAnsi="Calibri" w:cs="Times New Roman"/>
                <w:i/>
              </w:rPr>
              <w:t>Revista de las Cortes Generales</w:t>
            </w:r>
            <w:r w:rsidRPr="004250FA">
              <w:rPr>
                <w:rFonts w:ascii="Calibri" w:eastAsia="Calibri" w:hAnsi="Calibri" w:cs="Times New Roman"/>
              </w:rPr>
              <w:t xml:space="preserve">, núm. 86, 2012, pp. 353 - 483.  </w:t>
            </w:r>
          </w:p>
          <w:p w:rsidR="00C3197C" w:rsidRPr="004250FA" w:rsidRDefault="00C3197C" w:rsidP="004250FA">
            <w:pPr>
              <w:pStyle w:val="Prrafodelista"/>
              <w:numPr>
                <w:ilvl w:val="0"/>
                <w:numId w:val="1"/>
              </w:numPr>
              <w:ind w:left="283" w:hanging="218"/>
              <w:jc w:val="both"/>
              <w:rPr>
                <w:rFonts w:ascii="Calibri" w:eastAsia="Calibri" w:hAnsi="Calibri" w:cs="Times New Roman"/>
              </w:rPr>
            </w:pPr>
            <w:r w:rsidRPr="004250FA">
              <w:rPr>
                <w:rFonts w:ascii="Calibri" w:eastAsia="Calibri" w:hAnsi="Calibri" w:cs="Times New Roman"/>
              </w:rPr>
              <w:t xml:space="preserve">GARROTE, M., “El TFG: Sus modalidades, objetivos y competencias a validar. Reflexiones a partir de la experiencia en la Facultad de Derecho de la UCM”, en  </w:t>
            </w:r>
            <w:r w:rsidRPr="004250FA">
              <w:rPr>
                <w:rFonts w:ascii="Calibri" w:eastAsia="Calibri" w:hAnsi="Calibri" w:cs="Times New Roman"/>
                <w:i/>
              </w:rPr>
              <w:t>Docencia y Derecho</w:t>
            </w:r>
            <w:r w:rsidRPr="004250FA">
              <w:rPr>
                <w:rFonts w:ascii="Calibri" w:eastAsia="Calibri" w:hAnsi="Calibri" w:cs="Times New Roman"/>
              </w:rPr>
              <w:t>, Nº. 9, 2015, 14 págs.</w:t>
            </w:r>
          </w:p>
          <w:p w:rsidR="00C3197C" w:rsidRPr="008C574A" w:rsidRDefault="00C3197C" w:rsidP="008C574A">
            <w:pPr>
              <w:pStyle w:val="Prrafodelista"/>
              <w:numPr>
                <w:ilvl w:val="0"/>
                <w:numId w:val="1"/>
              </w:numPr>
              <w:ind w:left="283" w:hanging="218"/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4250FA">
              <w:rPr>
                <w:rFonts w:ascii="Calibri" w:eastAsia="Calibri" w:hAnsi="Calibri" w:cs="Times New Roman"/>
              </w:rPr>
              <w:t xml:space="preserve">GARROTE, M., “El control de constitucionalidad del sistema electoral de las Cortes de Castilla-La Mancha a propósito de las SSTC 197/2014 y 15/2015”, en </w:t>
            </w:r>
            <w:r w:rsidRPr="004250FA">
              <w:rPr>
                <w:rFonts w:ascii="Calibri" w:eastAsia="Calibri" w:hAnsi="Calibri" w:cs="Times New Roman"/>
                <w:i/>
              </w:rPr>
              <w:t>Asamblea: Revista Parlamentaria de la Asamblea de Madrid</w:t>
            </w:r>
            <w:r w:rsidRPr="004250FA">
              <w:rPr>
                <w:rFonts w:ascii="Calibri" w:eastAsia="Calibri" w:hAnsi="Calibri" w:cs="Times New Roman"/>
              </w:rPr>
              <w:t xml:space="preserve">, Nº. 32, 2015, pp. 279-302. </w:t>
            </w:r>
          </w:p>
          <w:p w:rsidR="00C3197C" w:rsidRPr="008C574A" w:rsidRDefault="00C3197C" w:rsidP="008C574A">
            <w:pPr>
              <w:pStyle w:val="Prrafodelista"/>
              <w:numPr>
                <w:ilvl w:val="0"/>
                <w:numId w:val="1"/>
              </w:numPr>
              <w:ind w:left="283" w:hanging="218"/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8C574A">
              <w:rPr>
                <w:rFonts w:ascii="Calibri" w:eastAsia="Calibri" w:hAnsi="Calibri" w:cs="Times New Roman"/>
                <w:lang w:val="es-ES_tradnl"/>
              </w:rPr>
              <w:t xml:space="preserve">GARROTE, M., “Los senadores de designación autonómica y la teoría de los vasos comunicantes: panorámica actual y una reflexión para el futuro”, en </w:t>
            </w:r>
            <w:r w:rsidRPr="008C574A">
              <w:rPr>
                <w:rFonts w:ascii="Calibri" w:eastAsia="Calibri" w:hAnsi="Calibri" w:cs="Times New Roman"/>
                <w:i/>
                <w:lang w:val="es-ES_tradnl"/>
              </w:rPr>
              <w:t>Cuadernos Manuel Giménez Abad</w:t>
            </w:r>
            <w:r w:rsidRPr="008C574A">
              <w:rPr>
                <w:rFonts w:ascii="Calibri" w:eastAsia="Calibri" w:hAnsi="Calibri" w:cs="Times New Roman"/>
                <w:lang w:val="es-ES_tradnl"/>
              </w:rPr>
              <w:t>, núm. 14, diciembre de 2017, pp. 71-91.</w:t>
            </w:r>
          </w:p>
          <w:p w:rsidR="00C3197C" w:rsidRPr="004250FA" w:rsidRDefault="00C3197C" w:rsidP="004250FA">
            <w:pPr>
              <w:pStyle w:val="Prrafodelista"/>
              <w:numPr>
                <w:ilvl w:val="0"/>
                <w:numId w:val="1"/>
              </w:numPr>
              <w:ind w:left="283" w:hanging="218"/>
              <w:jc w:val="both"/>
              <w:rPr>
                <w:rFonts w:ascii="Calibri" w:eastAsia="Calibri" w:hAnsi="Calibri" w:cs="Times New Roman"/>
              </w:rPr>
            </w:pPr>
            <w:r w:rsidRPr="004250FA">
              <w:rPr>
                <w:rFonts w:ascii="Calibri" w:eastAsia="Calibri" w:hAnsi="Calibri" w:cs="Times New Roman"/>
              </w:rPr>
              <w:t xml:space="preserve"> </w:t>
            </w:r>
            <w:r w:rsidRPr="004250FA">
              <w:rPr>
                <w:rFonts w:ascii="Calibri" w:eastAsia="Calibri" w:hAnsi="Calibri" w:cs="Times New Roman"/>
                <w:u w:val="single"/>
              </w:rPr>
              <w:t>Recensión</w:t>
            </w:r>
            <w:r w:rsidRPr="004250FA">
              <w:rPr>
                <w:rFonts w:ascii="Calibri" w:eastAsia="Calibri" w:hAnsi="Calibri" w:cs="Times New Roman"/>
              </w:rPr>
              <w:t>: BARRAT ESTEVE, J., FERNÁNDEZ RIVEIRA, R. (</w:t>
            </w:r>
            <w:proofErr w:type="spellStart"/>
            <w:r w:rsidRPr="004250FA">
              <w:rPr>
                <w:rFonts w:ascii="Calibri" w:eastAsia="Calibri" w:hAnsi="Calibri" w:cs="Times New Roman"/>
              </w:rPr>
              <w:t>Coords</w:t>
            </w:r>
            <w:proofErr w:type="spellEnd"/>
            <w:r w:rsidRPr="004250FA">
              <w:rPr>
                <w:rFonts w:ascii="Calibri" w:eastAsia="Calibri" w:hAnsi="Calibri" w:cs="Times New Roman"/>
              </w:rPr>
              <w:t xml:space="preserve">.), </w:t>
            </w:r>
            <w:r w:rsidRPr="004250FA">
              <w:rPr>
                <w:rFonts w:ascii="Calibri" w:eastAsia="Calibri" w:hAnsi="Calibri" w:cs="Times New Roman"/>
                <w:i/>
              </w:rPr>
              <w:t>Derecho de Sufragio y participación ciudadana a través de las nuevas tecnologías</w:t>
            </w:r>
            <w:r w:rsidRPr="004250FA">
              <w:rPr>
                <w:rFonts w:ascii="Calibri" w:eastAsia="Calibri" w:hAnsi="Calibri" w:cs="Times New Roman"/>
              </w:rPr>
              <w:t xml:space="preserve">. En </w:t>
            </w:r>
            <w:r w:rsidRPr="004250FA">
              <w:rPr>
                <w:rFonts w:ascii="Calibri" w:eastAsia="Calibri" w:hAnsi="Calibri" w:cs="Times New Roman"/>
                <w:i/>
              </w:rPr>
              <w:t>Revista de Estudios Políticos</w:t>
            </w:r>
            <w:r w:rsidRPr="004250FA">
              <w:rPr>
                <w:rFonts w:ascii="Calibri" w:eastAsia="Calibri" w:hAnsi="Calibri" w:cs="Times New Roman"/>
              </w:rPr>
              <w:t>. Núm. 158, 2012., pp. 220-228.(DOC.60)</w:t>
            </w:r>
          </w:p>
          <w:p w:rsidR="00C3197C" w:rsidRPr="004250FA" w:rsidRDefault="00C3197C" w:rsidP="0015749A">
            <w:pPr>
              <w:pStyle w:val="Prrafodelista"/>
              <w:numPr>
                <w:ilvl w:val="0"/>
                <w:numId w:val="1"/>
              </w:numPr>
              <w:ind w:left="283" w:hanging="218"/>
              <w:jc w:val="both"/>
            </w:pPr>
          </w:p>
        </w:tc>
      </w:tr>
      <w:tr w:rsidR="00C3197C" w:rsidTr="001D7F79">
        <w:tc>
          <w:tcPr>
            <w:tcW w:w="1560" w:type="dxa"/>
          </w:tcPr>
          <w:p w:rsidR="00C3197C" w:rsidRDefault="00C3197C" w:rsidP="00C875F1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:rsidR="00C3197C" w:rsidRDefault="00C3197C" w:rsidP="00C875F1">
            <w:pPr>
              <w:rPr>
                <w:u w:val="single"/>
              </w:rPr>
            </w:pPr>
          </w:p>
          <w:p w:rsidR="00C3197C" w:rsidRDefault="00C3197C" w:rsidP="00C875F1">
            <w:pPr>
              <w:rPr>
                <w:u w:val="single"/>
              </w:rPr>
            </w:pPr>
          </w:p>
          <w:p w:rsidR="00C3197C" w:rsidRDefault="00C3197C" w:rsidP="00C875F1">
            <w:pPr>
              <w:rPr>
                <w:u w:val="single"/>
              </w:rPr>
            </w:pPr>
          </w:p>
          <w:p w:rsidR="00C3197C" w:rsidRDefault="00C3197C" w:rsidP="00C875F1">
            <w:pPr>
              <w:rPr>
                <w:u w:val="single"/>
              </w:rPr>
            </w:pPr>
          </w:p>
          <w:p w:rsidR="00C3197C" w:rsidRDefault="00C3197C" w:rsidP="00C875F1">
            <w:pPr>
              <w:rPr>
                <w:u w:val="single"/>
              </w:rPr>
            </w:pPr>
          </w:p>
          <w:p w:rsidR="00C3197C" w:rsidRPr="003A369F" w:rsidRDefault="00C3197C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C3197C" w:rsidRDefault="00C3197C" w:rsidP="00264896">
            <w:r>
              <w:t>Consultora-Asesora para la preparación de convocatorias de  contratos de gestión de Centros Culturales del Ayuntamiento de Madrid. GESTIÓN DE PROYECTOS CULTURALES</w:t>
            </w:r>
            <w:proofErr w:type="gramStart"/>
            <w:r>
              <w:t>..</w:t>
            </w:r>
            <w:proofErr w:type="gramEnd"/>
            <w:r>
              <w:t xml:space="preserve"> </w:t>
            </w:r>
          </w:p>
          <w:p w:rsidR="00C3197C" w:rsidRDefault="00C3197C" w:rsidP="00264896">
            <w:r>
              <w:t>Responsable del Programa de Movilidad “</w:t>
            </w:r>
            <w:proofErr w:type="spellStart"/>
            <w:r>
              <w:t>Eurobecas</w:t>
            </w:r>
            <w:proofErr w:type="spellEnd"/>
            <w:r>
              <w:t>”, financiado por Caja de Madrid Obra Social, durante las convocatorias de 2000, 2001 y 2002. En Londres y en Madrid.</w:t>
            </w:r>
          </w:p>
        </w:tc>
      </w:tr>
    </w:tbl>
    <w:p w:rsidR="00EF2C9D" w:rsidRDefault="00EF2C9D"/>
    <w:sectPr w:rsidR="00EF2C9D" w:rsidSect="001D7F79">
      <w:headerReference w:type="default" r:id="rId8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819" w:rsidRDefault="00EA7819" w:rsidP="001D7F79">
      <w:pPr>
        <w:spacing w:after="0" w:line="240" w:lineRule="auto"/>
      </w:pPr>
      <w:r>
        <w:separator/>
      </w:r>
    </w:p>
  </w:endnote>
  <w:endnote w:type="continuationSeparator" w:id="0">
    <w:p w:rsidR="00EA7819" w:rsidRDefault="00EA7819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819" w:rsidRDefault="00EA7819" w:rsidP="001D7F79">
      <w:pPr>
        <w:spacing w:after="0" w:line="240" w:lineRule="auto"/>
      </w:pPr>
      <w:r>
        <w:separator/>
      </w:r>
    </w:p>
  </w:footnote>
  <w:footnote w:type="continuationSeparator" w:id="0">
    <w:p w:rsidR="00EA7819" w:rsidRDefault="00EA7819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2626"/>
    <w:multiLevelType w:val="hybridMultilevel"/>
    <w:tmpl w:val="F35CC9D4"/>
    <w:lvl w:ilvl="0" w:tplc="82300F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A6BD8"/>
    <w:multiLevelType w:val="hybridMultilevel"/>
    <w:tmpl w:val="DC82E8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21260"/>
    <w:multiLevelType w:val="hybridMultilevel"/>
    <w:tmpl w:val="29F2B056"/>
    <w:lvl w:ilvl="0" w:tplc="671AA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C724E"/>
    <w:multiLevelType w:val="hybridMultilevel"/>
    <w:tmpl w:val="02444152"/>
    <w:lvl w:ilvl="0" w:tplc="C882B494"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07A67"/>
    <w:rsid w:val="000C1074"/>
    <w:rsid w:val="00111DFA"/>
    <w:rsid w:val="0011390A"/>
    <w:rsid w:val="001139AD"/>
    <w:rsid w:val="0012179E"/>
    <w:rsid w:val="00126A29"/>
    <w:rsid w:val="0015749A"/>
    <w:rsid w:val="00191B18"/>
    <w:rsid w:val="001B272D"/>
    <w:rsid w:val="001D5804"/>
    <w:rsid w:val="001D7F79"/>
    <w:rsid w:val="001E5339"/>
    <w:rsid w:val="00250AE6"/>
    <w:rsid w:val="00264896"/>
    <w:rsid w:val="002726C7"/>
    <w:rsid w:val="002E0289"/>
    <w:rsid w:val="003A369F"/>
    <w:rsid w:val="003E4506"/>
    <w:rsid w:val="004250FA"/>
    <w:rsid w:val="004D76B6"/>
    <w:rsid w:val="00506DA3"/>
    <w:rsid w:val="0055671E"/>
    <w:rsid w:val="005B38F9"/>
    <w:rsid w:val="006A0346"/>
    <w:rsid w:val="006E5F82"/>
    <w:rsid w:val="007579F8"/>
    <w:rsid w:val="00760D07"/>
    <w:rsid w:val="00780D55"/>
    <w:rsid w:val="00863858"/>
    <w:rsid w:val="00894A72"/>
    <w:rsid w:val="008C574A"/>
    <w:rsid w:val="00974CD4"/>
    <w:rsid w:val="00981F7B"/>
    <w:rsid w:val="00990AA2"/>
    <w:rsid w:val="00AA6974"/>
    <w:rsid w:val="00B32F6A"/>
    <w:rsid w:val="00C3197C"/>
    <w:rsid w:val="00C6667A"/>
    <w:rsid w:val="00CC3283"/>
    <w:rsid w:val="00D65259"/>
    <w:rsid w:val="00DE480F"/>
    <w:rsid w:val="00E02426"/>
    <w:rsid w:val="00E12336"/>
    <w:rsid w:val="00E50982"/>
    <w:rsid w:val="00EA7819"/>
    <w:rsid w:val="00EF2C9D"/>
    <w:rsid w:val="00F17678"/>
    <w:rsid w:val="00F249AD"/>
    <w:rsid w:val="00F36336"/>
    <w:rsid w:val="00F46039"/>
    <w:rsid w:val="00F77EB7"/>
    <w:rsid w:val="00FB5CAB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1070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Usuario de Windows</cp:lastModifiedBy>
  <cp:revision>5</cp:revision>
  <dcterms:created xsi:type="dcterms:W3CDTF">2019-04-30T11:23:00Z</dcterms:created>
  <dcterms:modified xsi:type="dcterms:W3CDTF">2019-06-20T14:35:00Z</dcterms:modified>
</cp:coreProperties>
</file>